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BCC" w:rsidRDefault="00830BCC" w:rsidP="00421966">
      <w:pPr>
        <w:spacing w:before="120" w:after="0" w:line="480" w:lineRule="auto"/>
        <w:rPr>
          <w:b/>
          <w:sz w:val="28"/>
          <w:szCs w:val="28"/>
          <w:lang w:val="en-US"/>
        </w:rPr>
      </w:pPr>
      <w:r>
        <w:rPr>
          <w:b/>
          <w:sz w:val="28"/>
          <w:szCs w:val="28"/>
          <w:lang w:val="en-US"/>
        </w:rPr>
        <w:t>Additional file 5</w:t>
      </w:r>
    </w:p>
    <w:p w:rsidR="00830BCC" w:rsidRDefault="00830BCC" w:rsidP="00421966">
      <w:pPr>
        <w:spacing w:before="120" w:after="0" w:line="480" w:lineRule="auto"/>
        <w:jc w:val="both"/>
        <w:rPr>
          <w:b/>
          <w:lang w:val="en-US"/>
        </w:rPr>
      </w:pPr>
      <w:r>
        <w:rPr>
          <w:b/>
          <w:lang w:val="en-US"/>
        </w:rPr>
        <w:t>Case study-specific judgement rules</w:t>
      </w:r>
    </w:p>
    <w:p w:rsidR="00830BCC" w:rsidRPr="00C60412" w:rsidRDefault="00830BCC" w:rsidP="00421966">
      <w:pPr>
        <w:spacing w:before="120" w:after="0" w:line="480" w:lineRule="auto"/>
        <w:jc w:val="both"/>
        <w:rPr>
          <w:b/>
          <w:lang w:val="en-US"/>
        </w:rPr>
      </w:pPr>
      <w:r w:rsidRPr="00C60412">
        <w:rPr>
          <w:b/>
          <w:lang w:val="en-US"/>
        </w:rPr>
        <w:t>Case study PMID 24204323</w:t>
      </w:r>
      <w:r>
        <w:rPr>
          <w:b/>
          <w:lang w:val="en-US"/>
        </w:rPr>
        <w:t xml:space="preserve"> </w:t>
      </w:r>
      <w:r>
        <w:rPr>
          <w:b/>
          <w:lang w:val="en-US"/>
        </w:rPr>
        <w:fldChar w:fldCharType="begin">
          <w:fldData xml:space="preserve">PEVuZE5vdGU+PENpdGU+PEF1dGhvcj5QaW50bzwvQXV0aG9yPjxZZWFyPjIwMTM8L1llYXI+PFJl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</w:fldData>
        </w:fldChar>
      </w:r>
      <w:r w:rsidR="00CB25A3">
        <w:rPr>
          <w:b/>
          <w:lang w:val="en-US"/>
        </w:rPr>
        <w:instrText xml:space="preserve"> ADDIN EN.CITE </w:instrText>
      </w:r>
      <w:r w:rsidR="00CB25A3">
        <w:rPr>
          <w:b/>
          <w:lang w:val="en-US"/>
        </w:rPr>
        <w:fldChar w:fldCharType="begin">
          <w:fldData xml:space="preserve">PEVuZE5vdGU+PENpdGU+PEF1dGhvcj5QaW50bzwvQXV0aG9yPjxZZWFyPjIwMTM8L1llYXI+PFJl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</w:fldData>
        </w:fldChar>
      </w:r>
      <w:r w:rsidR="00CB25A3">
        <w:rPr>
          <w:b/>
          <w:lang w:val="en-US"/>
        </w:rPr>
        <w:instrText xml:space="preserve"> ADDIN EN.CITE.DATA </w:instrText>
      </w:r>
      <w:r w:rsidR="00CB25A3">
        <w:rPr>
          <w:b/>
          <w:lang w:val="en-US"/>
        </w:rPr>
      </w:r>
      <w:r w:rsidR="00CB25A3">
        <w:rPr>
          <w:b/>
          <w:lang w:val="en-US"/>
        </w:rPr>
        <w:fldChar w:fldCharType="end"/>
      </w:r>
      <w:r>
        <w:rPr>
          <w:b/>
          <w:lang w:val="en-US"/>
        </w:rPr>
        <w:fldChar w:fldCharType="separate"/>
      </w:r>
      <w:r w:rsidR="00CB25A3">
        <w:rPr>
          <w:b/>
          <w:noProof/>
          <w:lang w:val="en-US"/>
        </w:rPr>
        <w:t>(1)</w:t>
      </w:r>
      <w:r>
        <w:rPr>
          <w:b/>
          <w:lang w:val="en-US"/>
        </w:rPr>
        <w:fldChar w:fldCharType="end"/>
      </w:r>
    </w:p>
    <w:p w:rsidR="00830BCC" w:rsidRPr="002F2653" w:rsidRDefault="00830BCC" w:rsidP="00421966">
      <w:pPr>
        <w:spacing w:before="120" w:after="0" w:line="480" w:lineRule="auto"/>
        <w:jc w:val="both"/>
        <w:rPr>
          <w:lang w:val="en-US"/>
        </w:rPr>
      </w:pPr>
      <w:r w:rsidRPr="002F2653">
        <w:rPr>
          <w:lang w:val="en-US"/>
        </w:rPr>
        <w:t xml:space="preserve">Test </w:t>
      </w:r>
      <w:r>
        <w:rPr>
          <w:lang w:val="en-US"/>
        </w:rPr>
        <w:t>publications</w:t>
      </w:r>
      <w:r w:rsidRPr="002F2653">
        <w:rPr>
          <w:lang w:val="en-US"/>
        </w:rPr>
        <w:t xml:space="preserve"> in the </w:t>
      </w:r>
      <w:r>
        <w:rPr>
          <w:lang w:val="en-US"/>
        </w:rPr>
        <w:t>PubMed-similar-articles</w:t>
      </w:r>
      <w:r w:rsidRPr="002F2653">
        <w:rPr>
          <w:lang w:val="en-US"/>
        </w:rPr>
        <w:t xml:space="preserve">-collection were judged `equivalent´ </w:t>
      </w:r>
      <w:r>
        <w:rPr>
          <w:lang w:val="en-US"/>
        </w:rPr>
        <w:t xml:space="preserve">or `partly equivalent´ </w:t>
      </w:r>
      <w:r w:rsidRPr="002F2653">
        <w:rPr>
          <w:lang w:val="en-US"/>
        </w:rPr>
        <w:t xml:space="preserve">by the human rater if they 1.) </w:t>
      </w:r>
      <w:proofErr w:type="gramStart"/>
      <w:r w:rsidRPr="002F2653">
        <w:rPr>
          <w:lang w:val="en-US"/>
        </w:rPr>
        <w:t>recapitulated</w:t>
      </w:r>
      <w:proofErr w:type="gramEnd"/>
      <w:r w:rsidRPr="002F2653">
        <w:rPr>
          <w:lang w:val="en-US"/>
        </w:rPr>
        <w:t xml:space="preserve"> </w:t>
      </w:r>
      <w:r>
        <w:rPr>
          <w:lang w:val="en-US"/>
        </w:rPr>
        <w:t>(</w:t>
      </w:r>
      <w:r w:rsidRPr="002F2653">
        <w:rPr>
          <w:lang w:val="en-US"/>
        </w:rPr>
        <w:t>at least</w:t>
      </w:r>
      <w:r>
        <w:rPr>
          <w:lang w:val="en-US"/>
        </w:rPr>
        <w:t xml:space="preserve"> partly)</w:t>
      </w:r>
      <w:r w:rsidRPr="002F2653">
        <w:rPr>
          <w:lang w:val="en-US"/>
        </w:rPr>
        <w:t xml:space="preserve"> the mentioned generic experimental purposes, 2.) </w:t>
      </w:r>
      <w:proofErr w:type="gramStart"/>
      <w:r w:rsidRPr="002F2653">
        <w:rPr>
          <w:lang w:val="en-US"/>
        </w:rPr>
        <w:t>focused</w:t>
      </w:r>
      <w:proofErr w:type="gramEnd"/>
      <w:r w:rsidRPr="002F2653">
        <w:rPr>
          <w:lang w:val="en-US"/>
        </w:rPr>
        <w:t xml:space="preserve"> on Huntington’s disease, somatic expansion </w:t>
      </w:r>
      <w:r>
        <w:rPr>
          <w:lang w:val="en-US"/>
        </w:rPr>
        <w:t xml:space="preserve">(in striatum) </w:t>
      </w:r>
      <w:r w:rsidRPr="002F2653">
        <w:rPr>
          <w:lang w:val="en-US"/>
        </w:rPr>
        <w:t xml:space="preserve">and the trinucleotide CAG, 3.) </w:t>
      </w:r>
      <w:proofErr w:type="gramStart"/>
      <w:r>
        <w:rPr>
          <w:lang w:val="en-US"/>
        </w:rPr>
        <w:t>were</w:t>
      </w:r>
      <w:proofErr w:type="gramEnd"/>
      <w:r>
        <w:rPr>
          <w:lang w:val="en-US"/>
        </w:rPr>
        <w:t xml:space="preserve"> about</w:t>
      </w:r>
      <w:r w:rsidRPr="002F2653">
        <w:rPr>
          <w:lang w:val="en-US"/>
        </w:rPr>
        <w:t xml:space="preserve"> the </w:t>
      </w:r>
      <w:r>
        <w:rPr>
          <w:lang w:val="en-US"/>
        </w:rPr>
        <w:t xml:space="preserve">`critical´ </w:t>
      </w:r>
      <w:r w:rsidRPr="002F2653">
        <w:rPr>
          <w:lang w:val="en-US"/>
        </w:rPr>
        <w:t xml:space="preserve">candidate genetic modifiers </w:t>
      </w:r>
      <w:r>
        <w:rPr>
          <w:lang w:val="en-US"/>
        </w:rPr>
        <w:t xml:space="preserve">Mlh1, and/or Mlh3, and/or </w:t>
      </w:r>
      <w:proofErr w:type="spellStart"/>
      <w:r>
        <w:rPr>
          <w:lang w:val="en-US"/>
        </w:rPr>
        <w:t>MutLγ</w:t>
      </w:r>
      <w:proofErr w:type="spellEnd"/>
      <w:r>
        <w:rPr>
          <w:lang w:val="en-US"/>
        </w:rPr>
        <w:t xml:space="preserve"> (`equivalent´) or were about </w:t>
      </w:r>
      <w:r w:rsidRPr="002F2653">
        <w:rPr>
          <w:lang w:val="en-US"/>
        </w:rPr>
        <w:t xml:space="preserve">Msh2, and/or Msh3, and/or </w:t>
      </w:r>
      <w:proofErr w:type="spellStart"/>
      <w:r w:rsidRPr="002F2653">
        <w:rPr>
          <w:lang w:val="en-US"/>
        </w:rPr>
        <w:t>MutS</w:t>
      </w:r>
      <w:proofErr w:type="spellEnd"/>
      <w:r w:rsidRPr="002F2653">
        <w:rPr>
          <w:lang w:val="en-US"/>
        </w:rPr>
        <w:t>β</w:t>
      </w:r>
      <w:r>
        <w:rPr>
          <w:lang w:val="en-US"/>
        </w:rPr>
        <w:t xml:space="preserve"> (`partly equivalent´)</w:t>
      </w:r>
      <w:r w:rsidRPr="002F2653">
        <w:rPr>
          <w:lang w:val="en-US"/>
        </w:rPr>
        <w:t>.</w:t>
      </w:r>
    </w:p>
    <w:p w:rsidR="00830BCC" w:rsidRDefault="00830BCC" w:rsidP="00421966">
      <w:pPr>
        <w:spacing w:before="120" w:after="0" w:line="480" w:lineRule="auto"/>
        <w:jc w:val="both"/>
        <w:rPr>
          <w:lang w:val="en-US"/>
        </w:rPr>
      </w:pPr>
      <w:r w:rsidRPr="002F2653">
        <w:rPr>
          <w:lang w:val="en-US"/>
        </w:rPr>
        <w:t xml:space="preserve">Test </w:t>
      </w:r>
      <w:r>
        <w:rPr>
          <w:lang w:val="en-US"/>
        </w:rPr>
        <w:t>publications</w:t>
      </w:r>
      <w:r w:rsidRPr="002F2653">
        <w:rPr>
          <w:lang w:val="en-US"/>
        </w:rPr>
        <w:t xml:space="preserve"> that recapitulated any of the generic experimental purposes but were about other trinucleotide repeat diseases (e.g. Friedreich's ataxia)</w:t>
      </w:r>
      <w:r>
        <w:rPr>
          <w:lang w:val="en-US"/>
        </w:rPr>
        <w:t>, other trinucleotides (e.g. GAA),</w:t>
      </w:r>
      <w:r w:rsidRPr="002F2653">
        <w:rPr>
          <w:lang w:val="en-US"/>
        </w:rPr>
        <w:t xml:space="preserve"> and discussed other candidate genetic modifiers of somatic repeat instability (e.g. Neil1) were labeled `</w:t>
      </w:r>
      <w:r>
        <w:rPr>
          <w:lang w:val="en-US"/>
        </w:rPr>
        <w:t>Limbo</w:t>
      </w:r>
      <w:r w:rsidRPr="002F2653">
        <w:rPr>
          <w:lang w:val="en-US"/>
        </w:rPr>
        <w:t xml:space="preserve">´ by the human rater. </w:t>
      </w:r>
      <w:r>
        <w:rPr>
          <w:lang w:val="en-US"/>
        </w:rPr>
        <w:t>Other t</w:t>
      </w:r>
      <w:r w:rsidRPr="002F2653">
        <w:rPr>
          <w:lang w:val="en-US"/>
        </w:rPr>
        <w:t xml:space="preserve">est </w:t>
      </w:r>
      <w:r>
        <w:rPr>
          <w:lang w:val="en-US"/>
        </w:rPr>
        <w:t>publications</w:t>
      </w:r>
      <w:r w:rsidRPr="002F2653">
        <w:rPr>
          <w:lang w:val="en-US"/>
        </w:rPr>
        <w:t xml:space="preserve"> </w:t>
      </w:r>
      <w:r>
        <w:rPr>
          <w:lang w:val="en-US"/>
        </w:rPr>
        <w:t xml:space="preserve">were labelled </w:t>
      </w:r>
      <w:r w:rsidRPr="002F2653">
        <w:rPr>
          <w:lang w:val="en-US"/>
        </w:rPr>
        <w:t>`not equivalent´.</w:t>
      </w:r>
      <w:r>
        <w:rPr>
          <w:lang w:val="en-US"/>
        </w:rPr>
        <w:t xml:space="preserve"> Where possible, publications labelled `Limbo´ were subsequently converted to `noteworthy´ based upon an evidence-based evaluation [see Additional file 6].</w:t>
      </w:r>
    </w:p>
    <w:p w:rsidR="00830BCC" w:rsidRDefault="00830BCC" w:rsidP="00421966">
      <w:pPr>
        <w:spacing w:before="120" w:after="0" w:line="480" w:lineRule="auto"/>
        <w:jc w:val="both"/>
        <w:rPr>
          <w:sz w:val="18"/>
          <w:szCs w:val="18"/>
          <w:lang w:val="en-US"/>
        </w:rPr>
      </w:pPr>
    </w:p>
    <w:p w:rsidR="00830BCC" w:rsidRDefault="00830BCC" w:rsidP="00421966">
      <w:pPr>
        <w:spacing w:before="120" w:after="0" w:line="480" w:lineRule="auto"/>
        <w:jc w:val="both"/>
        <w:rPr>
          <w:b/>
          <w:lang w:val="en-US"/>
        </w:rPr>
      </w:pPr>
      <w:r w:rsidRPr="00CD10AA">
        <w:rPr>
          <w:b/>
          <w:lang w:val="en-US"/>
        </w:rPr>
        <w:t>Case study PMID 21494637</w:t>
      </w:r>
      <w:r>
        <w:rPr>
          <w:b/>
          <w:lang w:val="en-US"/>
        </w:rPr>
        <w:t xml:space="preserve"> </w:t>
      </w:r>
      <w:r>
        <w:rPr>
          <w:b/>
          <w:lang w:val="en-US"/>
        </w:rPr>
        <w:fldChar w:fldCharType="begin">
          <w:fldData xml:space="preserve">PEVuZE5vdGU+PENpdGU+PEF1dGhvcj5SYW1vbmV0PC9BdXRob3I+PFllYXI+MjAxMTwvWWVhcj48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</w:fldData>
        </w:fldChar>
      </w:r>
      <w:r w:rsidR="00CB25A3">
        <w:rPr>
          <w:b/>
          <w:lang w:val="en-US"/>
        </w:rPr>
        <w:instrText xml:space="preserve"> ADDIN EN.CITE </w:instrText>
      </w:r>
      <w:r w:rsidR="00CB25A3">
        <w:rPr>
          <w:b/>
          <w:lang w:val="en-US"/>
        </w:rPr>
        <w:fldChar w:fldCharType="begin">
          <w:fldData xml:space="preserve">PEVuZE5vdGU+PENpdGU+PEF1dGhvcj5SYW1vbmV0PC9BdXRob3I+PFllYXI+MjAxMTwvWWVhcj48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</w:fldData>
        </w:fldChar>
      </w:r>
      <w:r w:rsidR="00CB25A3">
        <w:rPr>
          <w:b/>
          <w:lang w:val="en-US"/>
        </w:rPr>
        <w:instrText xml:space="preserve"> ADDIN EN.CITE.DATA </w:instrText>
      </w:r>
      <w:r w:rsidR="00CB25A3">
        <w:rPr>
          <w:b/>
          <w:lang w:val="en-US"/>
        </w:rPr>
      </w:r>
      <w:r w:rsidR="00CB25A3">
        <w:rPr>
          <w:b/>
          <w:lang w:val="en-US"/>
        </w:rPr>
        <w:fldChar w:fldCharType="end"/>
      </w:r>
      <w:r>
        <w:rPr>
          <w:b/>
          <w:lang w:val="en-US"/>
        </w:rPr>
        <w:fldChar w:fldCharType="separate"/>
      </w:r>
      <w:r w:rsidR="00CB25A3">
        <w:rPr>
          <w:b/>
          <w:noProof/>
          <w:lang w:val="en-US"/>
        </w:rPr>
        <w:t>(2)</w:t>
      </w:r>
      <w:r>
        <w:rPr>
          <w:b/>
          <w:lang w:val="en-US"/>
        </w:rPr>
        <w:fldChar w:fldCharType="end"/>
      </w:r>
    </w:p>
    <w:p w:rsidR="00830BCC" w:rsidRPr="00F84176" w:rsidRDefault="00830BCC" w:rsidP="00421966">
      <w:pPr>
        <w:spacing w:before="120" w:after="0" w:line="480" w:lineRule="auto"/>
        <w:jc w:val="both"/>
        <w:rPr>
          <w:lang w:val="en-US"/>
        </w:rPr>
      </w:pPr>
      <w:r w:rsidRPr="00F84176">
        <w:rPr>
          <w:lang w:val="en-US"/>
        </w:rPr>
        <w:t xml:space="preserve">Test </w:t>
      </w:r>
      <w:r>
        <w:rPr>
          <w:lang w:val="en-US"/>
        </w:rPr>
        <w:t>publications</w:t>
      </w:r>
      <w:r w:rsidRPr="00F84176">
        <w:rPr>
          <w:lang w:val="en-US"/>
        </w:rPr>
        <w:t xml:space="preserve"> in the </w:t>
      </w:r>
      <w:r>
        <w:rPr>
          <w:lang w:val="en-US"/>
        </w:rPr>
        <w:t>PubMed-similar-articles</w:t>
      </w:r>
      <w:r w:rsidRPr="00F84176">
        <w:rPr>
          <w:lang w:val="en-US"/>
        </w:rPr>
        <w:t xml:space="preserve">-collection were judged `equivalent´ by the human rater if they 1.) </w:t>
      </w:r>
      <w:proofErr w:type="gramStart"/>
      <w:r w:rsidRPr="00F84176">
        <w:rPr>
          <w:lang w:val="en-US"/>
        </w:rPr>
        <w:t>recapitulated</w:t>
      </w:r>
      <w:proofErr w:type="gramEnd"/>
      <w:r w:rsidRPr="00F84176">
        <w:rPr>
          <w:lang w:val="en-US"/>
        </w:rPr>
        <w:t xml:space="preserve"> the `critical´ experimental purpose (`model validation´) AND considered corresponding `validities´ of their model regarding the hallmark pathology (even if unsuccessful), AND 2.) </w:t>
      </w:r>
      <w:proofErr w:type="gramStart"/>
      <w:r w:rsidRPr="00F84176">
        <w:rPr>
          <w:lang w:val="en-US"/>
        </w:rPr>
        <w:t>focused</w:t>
      </w:r>
      <w:proofErr w:type="gramEnd"/>
      <w:r w:rsidRPr="00F84176">
        <w:rPr>
          <w:lang w:val="en-US"/>
        </w:rPr>
        <w:t xml:space="preserve"> on LRRK2-linked PD (</w:t>
      </w:r>
      <w:r>
        <w:rPr>
          <w:lang w:val="en-US"/>
        </w:rPr>
        <w:t xml:space="preserve">in especially </w:t>
      </w:r>
      <w:r w:rsidRPr="00F84176">
        <w:rPr>
          <w:lang w:val="en-US"/>
        </w:rPr>
        <w:t>G2019S, `pathogenic validity´).</w:t>
      </w:r>
    </w:p>
    <w:p w:rsidR="00830BCC" w:rsidRDefault="00830BCC" w:rsidP="00421966">
      <w:pPr>
        <w:spacing w:before="120" w:after="0" w:line="480" w:lineRule="auto"/>
        <w:jc w:val="both"/>
        <w:rPr>
          <w:lang w:val="en-US"/>
        </w:rPr>
      </w:pPr>
      <w:r w:rsidRPr="00F84176">
        <w:rPr>
          <w:lang w:val="en-US"/>
        </w:rPr>
        <w:t xml:space="preserve">Test </w:t>
      </w:r>
      <w:r>
        <w:rPr>
          <w:lang w:val="en-US"/>
        </w:rPr>
        <w:t>publications</w:t>
      </w:r>
      <w:r w:rsidRPr="00F84176">
        <w:rPr>
          <w:lang w:val="en-US"/>
        </w:rPr>
        <w:t xml:space="preserve"> which only partly ful</w:t>
      </w:r>
      <w:r>
        <w:rPr>
          <w:lang w:val="en-US"/>
        </w:rPr>
        <w:t xml:space="preserve">filled requirements 1.) </w:t>
      </w:r>
      <w:proofErr w:type="gramStart"/>
      <w:r>
        <w:rPr>
          <w:lang w:val="en-US"/>
        </w:rPr>
        <w:t>and</w:t>
      </w:r>
      <w:proofErr w:type="gramEnd"/>
      <w:r>
        <w:rPr>
          <w:lang w:val="en-US"/>
        </w:rPr>
        <w:t xml:space="preserve"> 2.) -</w:t>
      </w:r>
      <w:r w:rsidRPr="00F84176">
        <w:rPr>
          <w:lang w:val="en-US"/>
        </w:rPr>
        <w:t xml:space="preserve"> </w:t>
      </w:r>
      <w:proofErr w:type="spellStart"/>
      <w:proofErr w:type="gramStart"/>
      <w:r w:rsidRPr="00F84176">
        <w:rPr>
          <w:lang w:val="en-US"/>
        </w:rPr>
        <w:t>i.e</w:t>
      </w:r>
      <w:proofErr w:type="spellEnd"/>
      <w:proofErr w:type="gramEnd"/>
      <w:r w:rsidRPr="00F84176">
        <w:rPr>
          <w:lang w:val="en-US"/>
        </w:rPr>
        <w:t xml:space="preserve"> </w:t>
      </w:r>
      <w:r>
        <w:rPr>
          <w:lang w:val="en-US"/>
        </w:rPr>
        <w:t xml:space="preserve">considered familial mutation R1441 only, or did not distinguish among dopaminergic neurons - </w:t>
      </w:r>
      <w:r w:rsidRPr="00F84176">
        <w:rPr>
          <w:lang w:val="en-US"/>
        </w:rPr>
        <w:t>were labeled `partly equivalent´ by the human rater</w:t>
      </w:r>
      <w:r>
        <w:rPr>
          <w:lang w:val="en-US"/>
        </w:rPr>
        <w:t xml:space="preserve"> (see Figure 4 for an exemplary chart)</w:t>
      </w:r>
      <w:r w:rsidRPr="00F84176">
        <w:rPr>
          <w:lang w:val="en-US"/>
        </w:rPr>
        <w:t>. Abstracts which alread</w:t>
      </w:r>
      <w:bookmarkStart w:id="0" w:name="_GoBack"/>
      <w:bookmarkEnd w:id="0"/>
      <w:r w:rsidRPr="00F84176">
        <w:rPr>
          <w:lang w:val="en-US"/>
        </w:rPr>
        <w:t xml:space="preserve">y described </w:t>
      </w:r>
      <w:r>
        <w:rPr>
          <w:lang w:val="en-US"/>
        </w:rPr>
        <w:t>`target discovery´</w:t>
      </w:r>
      <w:r w:rsidRPr="00F84176">
        <w:rPr>
          <w:lang w:val="en-US"/>
        </w:rPr>
        <w:t xml:space="preserve"> based upon a successful disease model that features hallmark pathology (i.e. `valid model </w:t>
      </w:r>
      <w:r w:rsidRPr="00F84176">
        <w:rPr>
          <w:lang w:val="en-US"/>
        </w:rPr>
        <w:lastRenderedPageBreak/>
        <w:t xml:space="preserve">inclusive´) were also labelled `partly equivalent´. Other test </w:t>
      </w:r>
      <w:r>
        <w:rPr>
          <w:lang w:val="en-US"/>
        </w:rPr>
        <w:t>publications</w:t>
      </w:r>
      <w:r w:rsidRPr="00F84176">
        <w:rPr>
          <w:lang w:val="en-US"/>
        </w:rPr>
        <w:t xml:space="preserve"> were labeled `</w:t>
      </w:r>
      <w:r>
        <w:rPr>
          <w:lang w:val="en-US"/>
        </w:rPr>
        <w:t>Limbo</w:t>
      </w:r>
      <w:r w:rsidRPr="00F84176">
        <w:rPr>
          <w:lang w:val="en-US"/>
        </w:rPr>
        <w:t xml:space="preserve">´, if not clearly decidable upon, or </w:t>
      </w:r>
      <w:r>
        <w:rPr>
          <w:lang w:val="en-US"/>
        </w:rPr>
        <w:t xml:space="preserve">were labelled </w:t>
      </w:r>
      <w:r w:rsidRPr="00F84176">
        <w:rPr>
          <w:lang w:val="en-US"/>
        </w:rPr>
        <w:t xml:space="preserve">`not equivalent´. Where possible, </w:t>
      </w:r>
      <w:r>
        <w:rPr>
          <w:lang w:val="en-US"/>
        </w:rPr>
        <w:t>publications</w:t>
      </w:r>
      <w:r w:rsidRPr="00F84176">
        <w:rPr>
          <w:lang w:val="en-US"/>
        </w:rPr>
        <w:t xml:space="preserve"> labelled `</w:t>
      </w:r>
      <w:r>
        <w:rPr>
          <w:lang w:val="en-US"/>
        </w:rPr>
        <w:t>Limbo</w:t>
      </w:r>
      <w:r w:rsidRPr="00F84176">
        <w:rPr>
          <w:lang w:val="en-US"/>
        </w:rPr>
        <w:t xml:space="preserve">´ were subsequently converted to `noteworthy´ based upon an evidence-based evaluation </w:t>
      </w:r>
      <w:r>
        <w:rPr>
          <w:lang w:val="en-US"/>
        </w:rPr>
        <w:t>[see Additional file 6].</w:t>
      </w:r>
    </w:p>
    <w:p w:rsidR="00830BCC" w:rsidRDefault="00830BCC" w:rsidP="00421966">
      <w:pPr>
        <w:spacing w:before="120" w:after="0" w:line="480" w:lineRule="auto"/>
        <w:jc w:val="both"/>
        <w:rPr>
          <w:sz w:val="18"/>
          <w:szCs w:val="18"/>
          <w:lang w:val="en-US"/>
        </w:rPr>
      </w:pPr>
    </w:p>
    <w:p w:rsidR="00830BCC" w:rsidRDefault="00830BCC" w:rsidP="00421966">
      <w:pPr>
        <w:spacing w:before="120" w:after="0" w:line="480" w:lineRule="auto"/>
        <w:jc w:val="both"/>
        <w:rPr>
          <w:b/>
          <w:lang w:val="en-US"/>
        </w:rPr>
      </w:pPr>
      <w:r w:rsidRPr="00D81C5E">
        <w:rPr>
          <w:b/>
          <w:lang w:val="en-US"/>
        </w:rPr>
        <w:t xml:space="preserve">Case study PMID </w:t>
      </w:r>
      <w:r>
        <w:rPr>
          <w:b/>
          <w:lang w:val="en-US"/>
        </w:rPr>
        <w:t xml:space="preserve">19735549 </w:t>
      </w:r>
      <w:r>
        <w:rPr>
          <w:b/>
          <w:lang w:val="en-US"/>
        </w:rPr>
        <w:fldChar w:fldCharType="begin">
          <w:fldData xml:space="preserve">PEVuZE5vdGU+PENpdGU+PEF1dGhvcj5CZWhib2Q8L0F1dGhvcj48WWVhcj4yMDA5PC9ZZWFyPjxS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</w:fldData>
        </w:fldChar>
      </w:r>
      <w:r w:rsidR="00CB25A3">
        <w:rPr>
          <w:b/>
          <w:lang w:val="en-US"/>
        </w:rPr>
        <w:instrText xml:space="preserve"> ADDIN EN.CITE </w:instrText>
      </w:r>
      <w:r w:rsidR="00CB25A3">
        <w:rPr>
          <w:b/>
          <w:lang w:val="en-US"/>
        </w:rPr>
        <w:fldChar w:fldCharType="begin">
          <w:fldData xml:space="preserve">PEVuZE5vdGU+PENpdGU+PEF1dGhvcj5CZWhib2Q8L0F1dGhvcj48WWVhcj4yMDA5PC9ZZWFyPjxS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</w:fldData>
        </w:fldChar>
      </w:r>
      <w:r w:rsidR="00CB25A3">
        <w:rPr>
          <w:b/>
          <w:lang w:val="en-US"/>
        </w:rPr>
        <w:instrText xml:space="preserve"> ADDIN EN.CITE.DATA </w:instrText>
      </w:r>
      <w:r w:rsidR="00CB25A3">
        <w:rPr>
          <w:b/>
          <w:lang w:val="en-US"/>
        </w:rPr>
      </w:r>
      <w:r w:rsidR="00CB25A3">
        <w:rPr>
          <w:b/>
          <w:lang w:val="en-US"/>
        </w:rPr>
        <w:fldChar w:fldCharType="end"/>
      </w:r>
      <w:r>
        <w:rPr>
          <w:b/>
          <w:lang w:val="en-US"/>
        </w:rPr>
        <w:fldChar w:fldCharType="separate"/>
      </w:r>
      <w:r w:rsidR="00CB25A3">
        <w:rPr>
          <w:b/>
          <w:noProof/>
          <w:lang w:val="en-US"/>
        </w:rPr>
        <w:t>(3)</w:t>
      </w:r>
      <w:r>
        <w:rPr>
          <w:b/>
          <w:lang w:val="en-US"/>
        </w:rPr>
        <w:fldChar w:fldCharType="end"/>
      </w:r>
    </w:p>
    <w:p w:rsidR="00830BCC" w:rsidRDefault="00830BCC" w:rsidP="00421966">
      <w:pPr>
        <w:spacing w:before="120" w:line="480" w:lineRule="auto"/>
        <w:jc w:val="both"/>
        <w:rPr>
          <w:lang w:val="en-US"/>
        </w:rPr>
      </w:pPr>
      <w:r>
        <w:rPr>
          <w:lang w:val="en-US"/>
        </w:rPr>
        <w:t>Test publications in the PubMed-similar-articles</w:t>
      </w:r>
      <w:r w:rsidRPr="008F6EB8">
        <w:rPr>
          <w:lang w:val="en-US"/>
        </w:rPr>
        <w:t>-</w:t>
      </w:r>
      <w:r>
        <w:rPr>
          <w:lang w:val="en-US"/>
        </w:rPr>
        <w:t>corpus</w:t>
      </w:r>
      <w:r w:rsidRPr="008F6EB8">
        <w:rPr>
          <w:lang w:val="en-US"/>
        </w:rPr>
        <w:t xml:space="preserve"> were judged `equivalent´ by the human rater</w:t>
      </w:r>
      <w:r>
        <w:rPr>
          <w:lang w:val="en-US"/>
        </w:rPr>
        <w:t xml:space="preserve">s if they agreed on purposes `model validation´ and `basic research´, considered human DCIS, not mouse DCIS (e.g. </w:t>
      </w:r>
      <w:r w:rsidRPr="00045328">
        <w:rPr>
          <w:lang w:val="en-US"/>
        </w:rPr>
        <w:t>MIN-O)</w:t>
      </w:r>
      <w:r>
        <w:rPr>
          <w:lang w:val="en-US"/>
        </w:rPr>
        <w:t xml:space="preserve">, addressed the topic of progression to invasion, included clinically relevant subtypes of human DCIS, provided an </w:t>
      </w:r>
      <w:proofErr w:type="spellStart"/>
      <w:r>
        <w:rPr>
          <w:lang w:val="en-US"/>
        </w:rPr>
        <w:t>intraductal</w:t>
      </w:r>
      <w:proofErr w:type="spellEnd"/>
      <w:r>
        <w:rPr>
          <w:lang w:val="en-US"/>
        </w:rPr>
        <w:t xml:space="preserve"> compartment, AND aimed to identify</w:t>
      </w:r>
      <w:r w:rsidRPr="001666BB">
        <w:rPr>
          <w:lang w:val="en-US"/>
        </w:rPr>
        <w:t xml:space="preserve"> distinct tumor-initiating subpopulations from subtypes</w:t>
      </w:r>
      <w:r>
        <w:rPr>
          <w:lang w:val="en-US"/>
        </w:rPr>
        <w:t>. In essentially that means, they had to fully mirror the `scientific objective chart´ of the reference abstract.</w:t>
      </w:r>
    </w:p>
    <w:p w:rsidR="004A4BD4" w:rsidRDefault="00830BCC" w:rsidP="00421966">
      <w:pPr>
        <w:spacing w:line="480" w:lineRule="auto"/>
        <w:rPr>
          <w:lang w:val="en-US"/>
        </w:rPr>
      </w:pPr>
      <w:r>
        <w:rPr>
          <w:lang w:val="en-US"/>
        </w:rPr>
        <w:t>Test publications that</w:t>
      </w:r>
      <w:r w:rsidRPr="008F6EB8">
        <w:rPr>
          <w:lang w:val="en-US"/>
        </w:rPr>
        <w:t xml:space="preserve"> </w:t>
      </w:r>
      <w:r>
        <w:rPr>
          <w:lang w:val="en-US"/>
        </w:rPr>
        <w:t xml:space="preserve">depicted a `model development´ and considered human DCIS, described a model featuring an </w:t>
      </w:r>
      <w:proofErr w:type="spellStart"/>
      <w:r w:rsidRPr="0043137F">
        <w:rPr>
          <w:lang w:val="en-US"/>
        </w:rPr>
        <w:t>intraductal</w:t>
      </w:r>
      <w:proofErr w:type="spellEnd"/>
      <w:r>
        <w:rPr>
          <w:lang w:val="en-US"/>
        </w:rPr>
        <w:t xml:space="preserve"> compartment for the progression from non-invasive to invasive DCIS, and included different DCIS subtypes (</w:t>
      </w:r>
      <w:r w:rsidRPr="00526643">
        <w:rPr>
          <w:lang w:val="en-US"/>
        </w:rPr>
        <w:t>molecular markers, growth pattern, etc.)</w:t>
      </w:r>
      <w:r>
        <w:rPr>
          <w:lang w:val="en-US"/>
        </w:rPr>
        <w:t xml:space="preserve"> OR depicted `basic research´ considering human DCIS and screened for distinct tumor-initiating subpopulations in different DCIS subtypes (or consecutive stages in cancer progression) were labeled `partly equivalent´. </w:t>
      </w:r>
      <w:r w:rsidRPr="00C133A3">
        <w:rPr>
          <w:lang w:val="en-US"/>
        </w:rPr>
        <w:t xml:space="preserve">Other test </w:t>
      </w:r>
      <w:r>
        <w:rPr>
          <w:lang w:val="en-US"/>
        </w:rPr>
        <w:t>publications</w:t>
      </w:r>
      <w:r w:rsidRPr="00C133A3">
        <w:rPr>
          <w:lang w:val="en-US"/>
        </w:rPr>
        <w:t xml:space="preserve"> were labeled `</w:t>
      </w:r>
      <w:r>
        <w:rPr>
          <w:lang w:val="en-US"/>
        </w:rPr>
        <w:t>Limbo</w:t>
      </w:r>
      <w:r w:rsidRPr="00C133A3">
        <w:rPr>
          <w:lang w:val="en-US"/>
        </w:rPr>
        <w:t>´, if not clearly decidable, or `not equivalent´.</w:t>
      </w:r>
    </w:p>
    <w:p w:rsidR="00CB25A3" w:rsidRDefault="00CB25A3" w:rsidP="00421966">
      <w:pPr>
        <w:spacing w:line="480" w:lineRule="auto"/>
        <w:rPr>
          <w:lang w:val="en-US"/>
        </w:rPr>
      </w:pPr>
    </w:p>
    <w:p w:rsidR="00CB25A3" w:rsidRPr="00CB25A3" w:rsidRDefault="00CB25A3" w:rsidP="00CB25A3">
      <w:pPr>
        <w:spacing w:before="120" w:after="0" w:line="480" w:lineRule="auto"/>
        <w:rPr>
          <w:b/>
          <w:lang w:val="en-US"/>
        </w:rPr>
      </w:pPr>
      <w:r w:rsidRPr="00CB25A3">
        <w:rPr>
          <w:b/>
          <w:lang w:val="en-US"/>
        </w:rPr>
        <w:t>References</w:t>
      </w:r>
    </w:p>
    <w:p w:rsidR="00CB25A3" w:rsidRPr="00CB25A3" w:rsidRDefault="00CB25A3" w:rsidP="00CB25A3">
      <w:pPr>
        <w:pStyle w:val="EndNoteBibliography"/>
        <w:spacing w:after="0" w:line="480" w:lineRule="auto"/>
        <w:ind w:left="708" w:hanging="708"/>
      </w:pPr>
      <w:r>
        <w:fldChar w:fldCharType="begin"/>
      </w:r>
      <w:r>
        <w:instrText xml:space="preserve"> ADDIN EN.REFLIST </w:instrText>
      </w:r>
      <w:r>
        <w:fldChar w:fldCharType="separate"/>
      </w:r>
      <w:r w:rsidRPr="00CB25A3">
        <w:t>1.</w:t>
      </w:r>
      <w:r w:rsidRPr="00CB25A3">
        <w:tab/>
        <w:t>Pinto RM, Dragileva E, Kirby A, Lloret A, Lopez E, St Claire J, et al. Mismatch repair genes Mlh1 and Mlh3 modify CAG instability in Huntington's disease mice: genome-wide and candidate approaches. PLoS genetics. 2013;9(10):e1003930.</w:t>
      </w:r>
    </w:p>
    <w:p w:rsidR="00CB25A3" w:rsidRPr="00CB25A3" w:rsidRDefault="00CB25A3" w:rsidP="00CB25A3">
      <w:pPr>
        <w:pStyle w:val="EndNoteBibliography"/>
        <w:spacing w:after="0" w:line="480" w:lineRule="auto"/>
        <w:ind w:left="708" w:hanging="708"/>
      </w:pPr>
      <w:r w:rsidRPr="00CB25A3">
        <w:lastRenderedPageBreak/>
        <w:t>2.</w:t>
      </w:r>
      <w:r w:rsidRPr="00CB25A3">
        <w:tab/>
        <w:t>Ramonet D, Daher JP, Lin BM, Stafa K, Kim J, Banerjee R, et al. Dopaminergic neuronal loss, reduced neurite complexity and autophagic abnormalities in transgenic mice expressing G2019S mutant LRRK2. PloS one. 2011;6(4):e18568.</w:t>
      </w:r>
    </w:p>
    <w:p w:rsidR="00CB25A3" w:rsidRPr="00CB25A3" w:rsidRDefault="00CB25A3" w:rsidP="00CB25A3">
      <w:pPr>
        <w:pStyle w:val="EndNoteBibliography"/>
        <w:spacing w:after="0" w:line="480" w:lineRule="auto"/>
        <w:ind w:left="709" w:hanging="709"/>
      </w:pPr>
      <w:r w:rsidRPr="00CB25A3">
        <w:t>3.</w:t>
      </w:r>
      <w:r w:rsidRPr="00CB25A3">
        <w:tab/>
        <w:t>Behbod F, Kittrell FS, LaMarca H, Edwards D, Kerbawy S, Heestand JC, et al. An intraductal human-in-mouse transplantation model mimics the subtypes of ductal carcinoma in situ. Breast cancer research : BCR. 2009;11(5):R66.</w:t>
      </w:r>
    </w:p>
    <w:p w:rsidR="00CB25A3" w:rsidRPr="00830BCC" w:rsidRDefault="00CB25A3" w:rsidP="00CB25A3">
      <w:pPr>
        <w:spacing w:line="480" w:lineRule="auto"/>
        <w:rPr>
          <w:lang w:val="en-US"/>
        </w:rPr>
      </w:pPr>
      <w:r>
        <w:rPr>
          <w:lang w:val="en-US"/>
        </w:rPr>
        <w:fldChar w:fldCharType="end"/>
      </w:r>
    </w:p>
    <w:sectPr w:rsidR="00CB25A3" w:rsidRPr="00830BCC" w:rsidSect="00421966">
      <w:footerReference w:type="default" r:id="rId8"/>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1966" w:rsidRDefault="00421966" w:rsidP="00421966">
      <w:pPr>
        <w:spacing w:after="0" w:line="240" w:lineRule="auto"/>
      </w:pPr>
      <w:r>
        <w:separator/>
      </w:r>
    </w:p>
  </w:endnote>
  <w:endnote w:type="continuationSeparator" w:id="0">
    <w:p w:rsidR="00421966" w:rsidRDefault="00421966" w:rsidP="00421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6042776"/>
      <w:docPartObj>
        <w:docPartGallery w:val="Page Numbers (Bottom of Page)"/>
        <w:docPartUnique/>
      </w:docPartObj>
    </w:sdtPr>
    <w:sdtContent>
      <w:p w:rsidR="00421966" w:rsidRDefault="00421966">
        <w:pPr>
          <w:pStyle w:val="Fuzeile"/>
          <w:jc w:val="right"/>
        </w:pPr>
        <w:r>
          <w:fldChar w:fldCharType="begin"/>
        </w:r>
        <w:r>
          <w:instrText>PAGE   \* MERGEFORMAT</w:instrText>
        </w:r>
        <w:r>
          <w:fldChar w:fldCharType="separate"/>
        </w:r>
        <w:r w:rsidR="00CB25A3">
          <w:rPr>
            <w:noProof/>
          </w:rPr>
          <w:t>3</w:t>
        </w:r>
        <w:r>
          <w:fldChar w:fldCharType="end"/>
        </w:r>
      </w:p>
    </w:sdtContent>
  </w:sdt>
  <w:p w:rsidR="00421966" w:rsidRDefault="0042196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1966" w:rsidRDefault="00421966" w:rsidP="00421966">
      <w:pPr>
        <w:spacing w:after="0" w:line="240" w:lineRule="auto"/>
      </w:pPr>
      <w:r>
        <w:separator/>
      </w:r>
    </w:p>
  </w:footnote>
  <w:footnote w:type="continuationSeparator" w:id="0">
    <w:p w:rsidR="00421966" w:rsidRDefault="00421966" w:rsidP="004219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xfs0ztl0dp9uewdet5x2rpp929wxrwvpvd&quot;&gt;SMAFIRA_c_library&lt;record-ids&gt;&lt;item&gt;8&lt;/item&gt;&lt;item&gt;9&lt;/item&gt;&lt;item&gt;10&lt;/item&gt;&lt;/record-ids&gt;&lt;/item&gt;&lt;/Libraries&gt;"/>
  </w:docVars>
  <w:rsids>
    <w:rsidRoot w:val="0018050C"/>
    <w:rsid w:val="00000A66"/>
    <w:rsid w:val="0000625F"/>
    <w:rsid w:val="00010FDB"/>
    <w:rsid w:val="00015922"/>
    <w:rsid w:val="00015996"/>
    <w:rsid w:val="00022E80"/>
    <w:rsid w:val="000251CF"/>
    <w:rsid w:val="000305D3"/>
    <w:rsid w:val="000326EF"/>
    <w:rsid w:val="00034F0D"/>
    <w:rsid w:val="00036290"/>
    <w:rsid w:val="000370F7"/>
    <w:rsid w:val="00041747"/>
    <w:rsid w:val="00046E43"/>
    <w:rsid w:val="00047350"/>
    <w:rsid w:val="00050DF4"/>
    <w:rsid w:val="00052825"/>
    <w:rsid w:val="00053D74"/>
    <w:rsid w:val="00056120"/>
    <w:rsid w:val="00062524"/>
    <w:rsid w:val="00062B38"/>
    <w:rsid w:val="000635E1"/>
    <w:rsid w:val="00072C5B"/>
    <w:rsid w:val="00073B1B"/>
    <w:rsid w:val="00077F9A"/>
    <w:rsid w:val="000836CD"/>
    <w:rsid w:val="00090B82"/>
    <w:rsid w:val="00097F8C"/>
    <w:rsid w:val="000A1048"/>
    <w:rsid w:val="000A423B"/>
    <w:rsid w:val="000A7A2A"/>
    <w:rsid w:val="000B06D5"/>
    <w:rsid w:val="000B1854"/>
    <w:rsid w:val="000B22F4"/>
    <w:rsid w:val="000B274F"/>
    <w:rsid w:val="000B398E"/>
    <w:rsid w:val="000C1487"/>
    <w:rsid w:val="000C31AE"/>
    <w:rsid w:val="000C415B"/>
    <w:rsid w:val="000C4461"/>
    <w:rsid w:val="000C4C89"/>
    <w:rsid w:val="000D0E43"/>
    <w:rsid w:val="000D3DFD"/>
    <w:rsid w:val="000D5220"/>
    <w:rsid w:val="000D52BF"/>
    <w:rsid w:val="000E1584"/>
    <w:rsid w:val="000E3C26"/>
    <w:rsid w:val="000E4578"/>
    <w:rsid w:val="000F0A49"/>
    <w:rsid w:val="000F2CEA"/>
    <w:rsid w:val="000F2F21"/>
    <w:rsid w:val="000F3756"/>
    <w:rsid w:val="00102B83"/>
    <w:rsid w:val="00110258"/>
    <w:rsid w:val="00112710"/>
    <w:rsid w:val="00115EFA"/>
    <w:rsid w:val="00117B41"/>
    <w:rsid w:val="001258C9"/>
    <w:rsid w:val="001267DF"/>
    <w:rsid w:val="001319D0"/>
    <w:rsid w:val="00133DE8"/>
    <w:rsid w:val="00136BAF"/>
    <w:rsid w:val="001377F5"/>
    <w:rsid w:val="00140FC0"/>
    <w:rsid w:val="0014432D"/>
    <w:rsid w:val="00146136"/>
    <w:rsid w:val="00151D79"/>
    <w:rsid w:val="00157779"/>
    <w:rsid w:val="001577FC"/>
    <w:rsid w:val="00157FD5"/>
    <w:rsid w:val="001627A3"/>
    <w:rsid w:val="00162D3B"/>
    <w:rsid w:val="00163706"/>
    <w:rsid w:val="00166A7D"/>
    <w:rsid w:val="00172E75"/>
    <w:rsid w:val="001746F2"/>
    <w:rsid w:val="001753AC"/>
    <w:rsid w:val="00175653"/>
    <w:rsid w:val="0018050C"/>
    <w:rsid w:val="00181843"/>
    <w:rsid w:val="00187470"/>
    <w:rsid w:val="00187F68"/>
    <w:rsid w:val="00190277"/>
    <w:rsid w:val="00194DDC"/>
    <w:rsid w:val="00195158"/>
    <w:rsid w:val="001A182D"/>
    <w:rsid w:val="001A41BA"/>
    <w:rsid w:val="001A6781"/>
    <w:rsid w:val="001B5952"/>
    <w:rsid w:val="001C5257"/>
    <w:rsid w:val="001C5F65"/>
    <w:rsid w:val="001C6D38"/>
    <w:rsid w:val="001D2D9F"/>
    <w:rsid w:val="001D7481"/>
    <w:rsid w:val="001D7C04"/>
    <w:rsid w:val="001E1FF9"/>
    <w:rsid w:val="001F36AC"/>
    <w:rsid w:val="001F458B"/>
    <w:rsid w:val="001F6EE8"/>
    <w:rsid w:val="001F70FA"/>
    <w:rsid w:val="0020067C"/>
    <w:rsid w:val="0020310A"/>
    <w:rsid w:val="002031EE"/>
    <w:rsid w:val="00203C8D"/>
    <w:rsid w:val="002064CB"/>
    <w:rsid w:val="00214913"/>
    <w:rsid w:val="00215D8C"/>
    <w:rsid w:val="00217250"/>
    <w:rsid w:val="002177AA"/>
    <w:rsid w:val="0022064D"/>
    <w:rsid w:val="00223587"/>
    <w:rsid w:val="00225279"/>
    <w:rsid w:val="00225901"/>
    <w:rsid w:val="0023221E"/>
    <w:rsid w:val="002326DE"/>
    <w:rsid w:val="00237BFB"/>
    <w:rsid w:val="0024102A"/>
    <w:rsid w:val="0024201E"/>
    <w:rsid w:val="002435DD"/>
    <w:rsid w:val="0024518F"/>
    <w:rsid w:val="00252FFD"/>
    <w:rsid w:val="00256194"/>
    <w:rsid w:val="00257339"/>
    <w:rsid w:val="00261A08"/>
    <w:rsid w:val="00263606"/>
    <w:rsid w:val="00265D66"/>
    <w:rsid w:val="00266517"/>
    <w:rsid w:val="0027054E"/>
    <w:rsid w:val="00273737"/>
    <w:rsid w:val="00280DD2"/>
    <w:rsid w:val="00282A3A"/>
    <w:rsid w:val="0028392D"/>
    <w:rsid w:val="002921EF"/>
    <w:rsid w:val="0029227C"/>
    <w:rsid w:val="0029312C"/>
    <w:rsid w:val="00296480"/>
    <w:rsid w:val="002A07AD"/>
    <w:rsid w:val="002A2258"/>
    <w:rsid w:val="002A517D"/>
    <w:rsid w:val="002B3051"/>
    <w:rsid w:val="002B38F6"/>
    <w:rsid w:val="002B3A0B"/>
    <w:rsid w:val="002B3F66"/>
    <w:rsid w:val="002B52AD"/>
    <w:rsid w:val="002C2826"/>
    <w:rsid w:val="002C3D03"/>
    <w:rsid w:val="002C3D65"/>
    <w:rsid w:val="002C613A"/>
    <w:rsid w:val="002D3F5F"/>
    <w:rsid w:val="002E4A87"/>
    <w:rsid w:val="002E7A09"/>
    <w:rsid w:val="002F0036"/>
    <w:rsid w:val="002F1B42"/>
    <w:rsid w:val="002F2E34"/>
    <w:rsid w:val="00300B86"/>
    <w:rsid w:val="00313CC3"/>
    <w:rsid w:val="00315D00"/>
    <w:rsid w:val="00317F4D"/>
    <w:rsid w:val="00321F7B"/>
    <w:rsid w:val="0032358D"/>
    <w:rsid w:val="00327F44"/>
    <w:rsid w:val="003365D6"/>
    <w:rsid w:val="003426F9"/>
    <w:rsid w:val="0034399A"/>
    <w:rsid w:val="00346AF9"/>
    <w:rsid w:val="00347693"/>
    <w:rsid w:val="00347BAD"/>
    <w:rsid w:val="00351CEF"/>
    <w:rsid w:val="00352B16"/>
    <w:rsid w:val="00354AE9"/>
    <w:rsid w:val="003610DD"/>
    <w:rsid w:val="00363B84"/>
    <w:rsid w:val="00365F11"/>
    <w:rsid w:val="0036601B"/>
    <w:rsid w:val="00367322"/>
    <w:rsid w:val="00370011"/>
    <w:rsid w:val="00370B12"/>
    <w:rsid w:val="003720F8"/>
    <w:rsid w:val="00372293"/>
    <w:rsid w:val="003761E5"/>
    <w:rsid w:val="00383EEC"/>
    <w:rsid w:val="00385B70"/>
    <w:rsid w:val="00386753"/>
    <w:rsid w:val="00387DF1"/>
    <w:rsid w:val="00394A10"/>
    <w:rsid w:val="003A025F"/>
    <w:rsid w:val="003B5995"/>
    <w:rsid w:val="003B60E6"/>
    <w:rsid w:val="003B73A0"/>
    <w:rsid w:val="003C0D44"/>
    <w:rsid w:val="003C1ECE"/>
    <w:rsid w:val="003C25EA"/>
    <w:rsid w:val="003C320E"/>
    <w:rsid w:val="003C6020"/>
    <w:rsid w:val="003D1835"/>
    <w:rsid w:val="003D7F41"/>
    <w:rsid w:val="003E4549"/>
    <w:rsid w:val="003E47F1"/>
    <w:rsid w:val="003E5788"/>
    <w:rsid w:val="003F064E"/>
    <w:rsid w:val="003F4382"/>
    <w:rsid w:val="003F46B1"/>
    <w:rsid w:val="003F5B1D"/>
    <w:rsid w:val="004016C9"/>
    <w:rsid w:val="00402154"/>
    <w:rsid w:val="004066BB"/>
    <w:rsid w:val="00406C52"/>
    <w:rsid w:val="00413BEB"/>
    <w:rsid w:val="00415535"/>
    <w:rsid w:val="0042173B"/>
    <w:rsid w:val="00421966"/>
    <w:rsid w:val="0042341D"/>
    <w:rsid w:val="00423575"/>
    <w:rsid w:val="00433640"/>
    <w:rsid w:val="00434F65"/>
    <w:rsid w:val="00436A72"/>
    <w:rsid w:val="00437757"/>
    <w:rsid w:val="00443124"/>
    <w:rsid w:val="00444EC5"/>
    <w:rsid w:val="00446BA7"/>
    <w:rsid w:val="00450954"/>
    <w:rsid w:val="00453390"/>
    <w:rsid w:val="004545E1"/>
    <w:rsid w:val="00455E9B"/>
    <w:rsid w:val="00460851"/>
    <w:rsid w:val="00463A83"/>
    <w:rsid w:val="00466730"/>
    <w:rsid w:val="004677DE"/>
    <w:rsid w:val="00475DCF"/>
    <w:rsid w:val="004762EC"/>
    <w:rsid w:val="004803A9"/>
    <w:rsid w:val="0048328F"/>
    <w:rsid w:val="004A4BD4"/>
    <w:rsid w:val="004A654B"/>
    <w:rsid w:val="004A6D63"/>
    <w:rsid w:val="004A7AEB"/>
    <w:rsid w:val="004B23B3"/>
    <w:rsid w:val="004B5161"/>
    <w:rsid w:val="004B5D87"/>
    <w:rsid w:val="004B5EF9"/>
    <w:rsid w:val="004C4ACA"/>
    <w:rsid w:val="004C52EF"/>
    <w:rsid w:val="004C538F"/>
    <w:rsid w:val="004C70C2"/>
    <w:rsid w:val="004C73D0"/>
    <w:rsid w:val="004D57C1"/>
    <w:rsid w:val="004D6E8E"/>
    <w:rsid w:val="004E0133"/>
    <w:rsid w:val="004E0B7E"/>
    <w:rsid w:val="004E26D4"/>
    <w:rsid w:val="004E41C8"/>
    <w:rsid w:val="004E5E17"/>
    <w:rsid w:val="004E62D6"/>
    <w:rsid w:val="004E6692"/>
    <w:rsid w:val="004F00AF"/>
    <w:rsid w:val="004F0B0B"/>
    <w:rsid w:val="004F1265"/>
    <w:rsid w:val="004F13BA"/>
    <w:rsid w:val="004F5E13"/>
    <w:rsid w:val="004F6C1B"/>
    <w:rsid w:val="00501F3C"/>
    <w:rsid w:val="00502D4F"/>
    <w:rsid w:val="00511AB5"/>
    <w:rsid w:val="005124AF"/>
    <w:rsid w:val="005125C1"/>
    <w:rsid w:val="00514897"/>
    <w:rsid w:val="005170D7"/>
    <w:rsid w:val="00523A3A"/>
    <w:rsid w:val="00525D26"/>
    <w:rsid w:val="00530522"/>
    <w:rsid w:val="005337FA"/>
    <w:rsid w:val="00534E3B"/>
    <w:rsid w:val="005405E6"/>
    <w:rsid w:val="00541546"/>
    <w:rsid w:val="0055248A"/>
    <w:rsid w:val="0055264E"/>
    <w:rsid w:val="0056220D"/>
    <w:rsid w:val="00566334"/>
    <w:rsid w:val="00566929"/>
    <w:rsid w:val="00566D3B"/>
    <w:rsid w:val="005670F6"/>
    <w:rsid w:val="00567124"/>
    <w:rsid w:val="00567376"/>
    <w:rsid w:val="005711F8"/>
    <w:rsid w:val="005738EB"/>
    <w:rsid w:val="00573A3C"/>
    <w:rsid w:val="00573D9A"/>
    <w:rsid w:val="00574431"/>
    <w:rsid w:val="005759EB"/>
    <w:rsid w:val="00581178"/>
    <w:rsid w:val="005812C6"/>
    <w:rsid w:val="005844FF"/>
    <w:rsid w:val="00586799"/>
    <w:rsid w:val="00587FEF"/>
    <w:rsid w:val="00596092"/>
    <w:rsid w:val="00597097"/>
    <w:rsid w:val="005B2DD2"/>
    <w:rsid w:val="005B58F0"/>
    <w:rsid w:val="005B62F9"/>
    <w:rsid w:val="005C4737"/>
    <w:rsid w:val="005C5996"/>
    <w:rsid w:val="005D1DFC"/>
    <w:rsid w:val="005D6E75"/>
    <w:rsid w:val="005E3F71"/>
    <w:rsid w:val="005E4507"/>
    <w:rsid w:val="005E46A3"/>
    <w:rsid w:val="005E494E"/>
    <w:rsid w:val="005E61B8"/>
    <w:rsid w:val="005E6760"/>
    <w:rsid w:val="005F0612"/>
    <w:rsid w:val="005F1656"/>
    <w:rsid w:val="006071F9"/>
    <w:rsid w:val="00610B89"/>
    <w:rsid w:val="006125B8"/>
    <w:rsid w:val="006129F9"/>
    <w:rsid w:val="00617164"/>
    <w:rsid w:val="00620439"/>
    <w:rsid w:val="006214D8"/>
    <w:rsid w:val="006215EF"/>
    <w:rsid w:val="00632EDB"/>
    <w:rsid w:val="006333B9"/>
    <w:rsid w:val="00634278"/>
    <w:rsid w:val="00647532"/>
    <w:rsid w:val="006503FC"/>
    <w:rsid w:val="00650B56"/>
    <w:rsid w:val="00654A51"/>
    <w:rsid w:val="006552DB"/>
    <w:rsid w:val="00660D8A"/>
    <w:rsid w:val="0066243A"/>
    <w:rsid w:val="00673F3E"/>
    <w:rsid w:val="0068295C"/>
    <w:rsid w:val="00685273"/>
    <w:rsid w:val="0068676D"/>
    <w:rsid w:val="00686945"/>
    <w:rsid w:val="006940FA"/>
    <w:rsid w:val="00696332"/>
    <w:rsid w:val="0069642F"/>
    <w:rsid w:val="006A2D71"/>
    <w:rsid w:val="006A3967"/>
    <w:rsid w:val="006A47FB"/>
    <w:rsid w:val="006A6408"/>
    <w:rsid w:val="006B108F"/>
    <w:rsid w:val="006B3349"/>
    <w:rsid w:val="006C4D4C"/>
    <w:rsid w:val="006C4F40"/>
    <w:rsid w:val="006C6BC4"/>
    <w:rsid w:val="006C7FC5"/>
    <w:rsid w:val="006D2FFD"/>
    <w:rsid w:val="006D3D83"/>
    <w:rsid w:val="006E2FDC"/>
    <w:rsid w:val="006E3DD8"/>
    <w:rsid w:val="006E668F"/>
    <w:rsid w:val="006E78B3"/>
    <w:rsid w:val="006E7D59"/>
    <w:rsid w:val="006F0316"/>
    <w:rsid w:val="006F0C3B"/>
    <w:rsid w:val="006F6DCF"/>
    <w:rsid w:val="00702660"/>
    <w:rsid w:val="0070555D"/>
    <w:rsid w:val="00711028"/>
    <w:rsid w:val="00711888"/>
    <w:rsid w:val="007149E9"/>
    <w:rsid w:val="00716472"/>
    <w:rsid w:val="00717AEE"/>
    <w:rsid w:val="0073127D"/>
    <w:rsid w:val="00731625"/>
    <w:rsid w:val="00746242"/>
    <w:rsid w:val="00747E70"/>
    <w:rsid w:val="00752F2D"/>
    <w:rsid w:val="0075326E"/>
    <w:rsid w:val="007571A0"/>
    <w:rsid w:val="007603FE"/>
    <w:rsid w:val="007632B6"/>
    <w:rsid w:val="0076338C"/>
    <w:rsid w:val="0076528F"/>
    <w:rsid w:val="00771B6F"/>
    <w:rsid w:val="00773277"/>
    <w:rsid w:val="00775045"/>
    <w:rsid w:val="0077534A"/>
    <w:rsid w:val="00775A05"/>
    <w:rsid w:val="00777112"/>
    <w:rsid w:val="007813A6"/>
    <w:rsid w:val="00782567"/>
    <w:rsid w:val="007A20D6"/>
    <w:rsid w:val="007A5CE6"/>
    <w:rsid w:val="007A71B3"/>
    <w:rsid w:val="007B09DA"/>
    <w:rsid w:val="007B2692"/>
    <w:rsid w:val="007B4A80"/>
    <w:rsid w:val="007B6AEE"/>
    <w:rsid w:val="007B712A"/>
    <w:rsid w:val="007C0248"/>
    <w:rsid w:val="007C5E7B"/>
    <w:rsid w:val="007D03D2"/>
    <w:rsid w:val="007D405F"/>
    <w:rsid w:val="007D4FEB"/>
    <w:rsid w:val="007D6252"/>
    <w:rsid w:val="007E0296"/>
    <w:rsid w:val="007E2032"/>
    <w:rsid w:val="007E2E3C"/>
    <w:rsid w:val="007E5E4B"/>
    <w:rsid w:val="007E5E5F"/>
    <w:rsid w:val="007E7909"/>
    <w:rsid w:val="007F164C"/>
    <w:rsid w:val="007F3855"/>
    <w:rsid w:val="007F3E9F"/>
    <w:rsid w:val="007F55E8"/>
    <w:rsid w:val="00805F61"/>
    <w:rsid w:val="00813A07"/>
    <w:rsid w:val="00816E35"/>
    <w:rsid w:val="008176A8"/>
    <w:rsid w:val="008204BB"/>
    <w:rsid w:val="00820A03"/>
    <w:rsid w:val="00826C28"/>
    <w:rsid w:val="0082745A"/>
    <w:rsid w:val="00830BCC"/>
    <w:rsid w:val="00840239"/>
    <w:rsid w:val="00851C96"/>
    <w:rsid w:val="00852799"/>
    <w:rsid w:val="00854967"/>
    <w:rsid w:val="008552FE"/>
    <w:rsid w:val="00860B48"/>
    <w:rsid w:val="00861A01"/>
    <w:rsid w:val="00863AF1"/>
    <w:rsid w:val="00863B85"/>
    <w:rsid w:val="00870321"/>
    <w:rsid w:val="00871730"/>
    <w:rsid w:val="008725EB"/>
    <w:rsid w:val="00872E64"/>
    <w:rsid w:val="0087457A"/>
    <w:rsid w:val="0087463E"/>
    <w:rsid w:val="0087639E"/>
    <w:rsid w:val="0088039A"/>
    <w:rsid w:val="008806C0"/>
    <w:rsid w:val="00881A31"/>
    <w:rsid w:val="00886497"/>
    <w:rsid w:val="008A4785"/>
    <w:rsid w:val="008A6B1A"/>
    <w:rsid w:val="008B1A77"/>
    <w:rsid w:val="008C4FC9"/>
    <w:rsid w:val="008C6293"/>
    <w:rsid w:val="008C6C72"/>
    <w:rsid w:val="008D4BCC"/>
    <w:rsid w:val="008D6455"/>
    <w:rsid w:val="008F2852"/>
    <w:rsid w:val="008F3CF6"/>
    <w:rsid w:val="008F54D4"/>
    <w:rsid w:val="008F7DB0"/>
    <w:rsid w:val="00902591"/>
    <w:rsid w:val="00903DE0"/>
    <w:rsid w:val="00904FCF"/>
    <w:rsid w:val="0090630D"/>
    <w:rsid w:val="00906410"/>
    <w:rsid w:val="00911EA8"/>
    <w:rsid w:val="00916804"/>
    <w:rsid w:val="00916D03"/>
    <w:rsid w:val="00922201"/>
    <w:rsid w:val="009247D4"/>
    <w:rsid w:val="0092637B"/>
    <w:rsid w:val="00931628"/>
    <w:rsid w:val="0093389E"/>
    <w:rsid w:val="00936394"/>
    <w:rsid w:val="00936908"/>
    <w:rsid w:val="0094179B"/>
    <w:rsid w:val="0094390B"/>
    <w:rsid w:val="00943D9E"/>
    <w:rsid w:val="009444CC"/>
    <w:rsid w:val="00944B4A"/>
    <w:rsid w:val="00947BE4"/>
    <w:rsid w:val="00953250"/>
    <w:rsid w:val="009549FF"/>
    <w:rsid w:val="00957DCC"/>
    <w:rsid w:val="009704CC"/>
    <w:rsid w:val="00973ECD"/>
    <w:rsid w:val="0097456B"/>
    <w:rsid w:val="0097527C"/>
    <w:rsid w:val="00976894"/>
    <w:rsid w:val="00981B8E"/>
    <w:rsid w:val="0098456F"/>
    <w:rsid w:val="00984D79"/>
    <w:rsid w:val="00986E5F"/>
    <w:rsid w:val="00991478"/>
    <w:rsid w:val="0099257E"/>
    <w:rsid w:val="009931BC"/>
    <w:rsid w:val="00996123"/>
    <w:rsid w:val="009A1124"/>
    <w:rsid w:val="009A258F"/>
    <w:rsid w:val="009B1F1A"/>
    <w:rsid w:val="009B2D93"/>
    <w:rsid w:val="009C546B"/>
    <w:rsid w:val="009C5842"/>
    <w:rsid w:val="009D1735"/>
    <w:rsid w:val="009D7472"/>
    <w:rsid w:val="009E0877"/>
    <w:rsid w:val="009E1AF2"/>
    <w:rsid w:val="009E70F0"/>
    <w:rsid w:val="009E71C4"/>
    <w:rsid w:val="009F0184"/>
    <w:rsid w:val="009F2FCE"/>
    <w:rsid w:val="009F5BE7"/>
    <w:rsid w:val="009F61D6"/>
    <w:rsid w:val="009F6A11"/>
    <w:rsid w:val="009F70BE"/>
    <w:rsid w:val="00A05AFE"/>
    <w:rsid w:val="00A11999"/>
    <w:rsid w:val="00A14825"/>
    <w:rsid w:val="00A149F5"/>
    <w:rsid w:val="00A15FCE"/>
    <w:rsid w:val="00A21657"/>
    <w:rsid w:val="00A2232B"/>
    <w:rsid w:val="00A25FFA"/>
    <w:rsid w:val="00A263E2"/>
    <w:rsid w:val="00A3165F"/>
    <w:rsid w:val="00A35B34"/>
    <w:rsid w:val="00A35EE6"/>
    <w:rsid w:val="00A40509"/>
    <w:rsid w:val="00A44723"/>
    <w:rsid w:val="00A452D1"/>
    <w:rsid w:val="00A45979"/>
    <w:rsid w:val="00A462AD"/>
    <w:rsid w:val="00A476DA"/>
    <w:rsid w:val="00A50DB0"/>
    <w:rsid w:val="00A51BF8"/>
    <w:rsid w:val="00A61839"/>
    <w:rsid w:val="00A71482"/>
    <w:rsid w:val="00A77E3C"/>
    <w:rsid w:val="00A804E2"/>
    <w:rsid w:val="00A81FC2"/>
    <w:rsid w:val="00A8600E"/>
    <w:rsid w:val="00A91982"/>
    <w:rsid w:val="00A954CA"/>
    <w:rsid w:val="00A957CB"/>
    <w:rsid w:val="00AA044C"/>
    <w:rsid w:val="00AA2DB4"/>
    <w:rsid w:val="00AA2DC4"/>
    <w:rsid w:val="00AA4AE0"/>
    <w:rsid w:val="00AB232E"/>
    <w:rsid w:val="00AB31DA"/>
    <w:rsid w:val="00AB3B46"/>
    <w:rsid w:val="00AB3BEC"/>
    <w:rsid w:val="00AB424F"/>
    <w:rsid w:val="00AC0CEF"/>
    <w:rsid w:val="00AC1958"/>
    <w:rsid w:val="00AC25DE"/>
    <w:rsid w:val="00AC3DE2"/>
    <w:rsid w:val="00AC5A9E"/>
    <w:rsid w:val="00AD2ADC"/>
    <w:rsid w:val="00AD306E"/>
    <w:rsid w:val="00AD35E4"/>
    <w:rsid w:val="00AE28ED"/>
    <w:rsid w:val="00AE6E30"/>
    <w:rsid w:val="00AE7C4F"/>
    <w:rsid w:val="00AF0B9A"/>
    <w:rsid w:val="00AF3880"/>
    <w:rsid w:val="00B01736"/>
    <w:rsid w:val="00B01CF4"/>
    <w:rsid w:val="00B0332E"/>
    <w:rsid w:val="00B104AE"/>
    <w:rsid w:val="00B10636"/>
    <w:rsid w:val="00B10913"/>
    <w:rsid w:val="00B14780"/>
    <w:rsid w:val="00B148BB"/>
    <w:rsid w:val="00B17AD8"/>
    <w:rsid w:val="00B17D6B"/>
    <w:rsid w:val="00B2054D"/>
    <w:rsid w:val="00B20ABA"/>
    <w:rsid w:val="00B20FE4"/>
    <w:rsid w:val="00B2301C"/>
    <w:rsid w:val="00B25468"/>
    <w:rsid w:val="00B261B8"/>
    <w:rsid w:val="00B26D76"/>
    <w:rsid w:val="00B307FD"/>
    <w:rsid w:val="00B33B67"/>
    <w:rsid w:val="00B35A83"/>
    <w:rsid w:val="00B37E41"/>
    <w:rsid w:val="00B47F47"/>
    <w:rsid w:val="00B5127F"/>
    <w:rsid w:val="00B55823"/>
    <w:rsid w:val="00B568D7"/>
    <w:rsid w:val="00B56F8A"/>
    <w:rsid w:val="00B579F3"/>
    <w:rsid w:val="00B63553"/>
    <w:rsid w:val="00B6366B"/>
    <w:rsid w:val="00B648B4"/>
    <w:rsid w:val="00B64D69"/>
    <w:rsid w:val="00B654E9"/>
    <w:rsid w:val="00B6554E"/>
    <w:rsid w:val="00B659F5"/>
    <w:rsid w:val="00B67976"/>
    <w:rsid w:val="00B74706"/>
    <w:rsid w:val="00B75DD5"/>
    <w:rsid w:val="00B77A04"/>
    <w:rsid w:val="00B803BC"/>
    <w:rsid w:val="00B8309A"/>
    <w:rsid w:val="00B873EE"/>
    <w:rsid w:val="00B878C3"/>
    <w:rsid w:val="00B93418"/>
    <w:rsid w:val="00B9466D"/>
    <w:rsid w:val="00B96884"/>
    <w:rsid w:val="00BA12F1"/>
    <w:rsid w:val="00BA1396"/>
    <w:rsid w:val="00BA13CC"/>
    <w:rsid w:val="00BA1F62"/>
    <w:rsid w:val="00BA3E23"/>
    <w:rsid w:val="00BA5190"/>
    <w:rsid w:val="00BA7BE7"/>
    <w:rsid w:val="00BB04DD"/>
    <w:rsid w:val="00BB3E65"/>
    <w:rsid w:val="00BC08A0"/>
    <w:rsid w:val="00BC2E44"/>
    <w:rsid w:val="00BC4FC0"/>
    <w:rsid w:val="00BC77C4"/>
    <w:rsid w:val="00BD035B"/>
    <w:rsid w:val="00BD52EE"/>
    <w:rsid w:val="00BD6ADE"/>
    <w:rsid w:val="00BD772B"/>
    <w:rsid w:val="00BE062A"/>
    <w:rsid w:val="00BE5DFA"/>
    <w:rsid w:val="00BE6A10"/>
    <w:rsid w:val="00BE7A81"/>
    <w:rsid w:val="00BF0255"/>
    <w:rsid w:val="00BF2C47"/>
    <w:rsid w:val="00BF3DA4"/>
    <w:rsid w:val="00BF72A8"/>
    <w:rsid w:val="00BF7429"/>
    <w:rsid w:val="00BF7EB9"/>
    <w:rsid w:val="00C001F5"/>
    <w:rsid w:val="00C00A12"/>
    <w:rsid w:val="00C02599"/>
    <w:rsid w:val="00C0512E"/>
    <w:rsid w:val="00C056AA"/>
    <w:rsid w:val="00C076D8"/>
    <w:rsid w:val="00C12508"/>
    <w:rsid w:val="00C12EEA"/>
    <w:rsid w:val="00C13448"/>
    <w:rsid w:val="00C15795"/>
    <w:rsid w:val="00C20E24"/>
    <w:rsid w:val="00C248B3"/>
    <w:rsid w:val="00C24D05"/>
    <w:rsid w:val="00C319C3"/>
    <w:rsid w:val="00C31D70"/>
    <w:rsid w:val="00C32CB7"/>
    <w:rsid w:val="00C33FCD"/>
    <w:rsid w:val="00C3403B"/>
    <w:rsid w:val="00C37D9C"/>
    <w:rsid w:val="00C4108D"/>
    <w:rsid w:val="00C444CE"/>
    <w:rsid w:val="00C4524C"/>
    <w:rsid w:val="00C47842"/>
    <w:rsid w:val="00C50165"/>
    <w:rsid w:val="00C57976"/>
    <w:rsid w:val="00C606AE"/>
    <w:rsid w:val="00C6690C"/>
    <w:rsid w:val="00C707D7"/>
    <w:rsid w:val="00C70C36"/>
    <w:rsid w:val="00C72ABC"/>
    <w:rsid w:val="00C74D04"/>
    <w:rsid w:val="00C7504B"/>
    <w:rsid w:val="00C756BA"/>
    <w:rsid w:val="00C8180D"/>
    <w:rsid w:val="00C8572D"/>
    <w:rsid w:val="00C91955"/>
    <w:rsid w:val="00C92C2A"/>
    <w:rsid w:val="00C956C0"/>
    <w:rsid w:val="00C96078"/>
    <w:rsid w:val="00CA0A5C"/>
    <w:rsid w:val="00CA26D7"/>
    <w:rsid w:val="00CA4C23"/>
    <w:rsid w:val="00CA5535"/>
    <w:rsid w:val="00CA58D7"/>
    <w:rsid w:val="00CA693B"/>
    <w:rsid w:val="00CB1357"/>
    <w:rsid w:val="00CB25A3"/>
    <w:rsid w:val="00CB5A1A"/>
    <w:rsid w:val="00CC0511"/>
    <w:rsid w:val="00CC1273"/>
    <w:rsid w:val="00CC4976"/>
    <w:rsid w:val="00CC4A04"/>
    <w:rsid w:val="00CC4A47"/>
    <w:rsid w:val="00CD19CB"/>
    <w:rsid w:val="00CD2E6C"/>
    <w:rsid w:val="00CD3933"/>
    <w:rsid w:val="00CD644E"/>
    <w:rsid w:val="00CD73FA"/>
    <w:rsid w:val="00CD7578"/>
    <w:rsid w:val="00CD774E"/>
    <w:rsid w:val="00CE02D5"/>
    <w:rsid w:val="00CE23B9"/>
    <w:rsid w:val="00CE75E6"/>
    <w:rsid w:val="00CF02EE"/>
    <w:rsid w:val="00CF1B2D"/>
    <w:rsid w:val="00CF4355"/>
    <w:rsid w:val="00D002C6"/>
    <w:rsid w:val="00D01643"/>
    <w:rsid w:val="00D0164F"/>
    <w:rsid w:val="00D02C7A"/>
    <w:rsid w:val="00D048C5"/>
    <w:rsid w:val="00D0776C"/>
    <w:rsid w:val="00D10EDD"/>
    <w:rsid w:val="00D122CD"/>
    <w:rsid w:val="00D13FA0"/>
    <w:rsid w:val="00D171E9"/>
    <w:rsid w:val="00D363F7"/>
    <w:rsid w:val="00D36A8B"/>
    <w:rsid w:val="00D4001E"/>
    <w:rsid w:val="00D4132A"/>
    <w:rsid w:val="00D42D51"/>
    <w:rsid w:val="00D43D66"/>
    <w:rsid w:val="00D5153D"/>
    <w:rsid w:val="00D5450D"/>
    <w:rsid w:val="00D60DE9"/>
    <w:rsid w:val="00D61768"/>
    <w:rsid w:val="00D62203"/>
    <w:rsid w:val="00D70444"/>
    <w:rsid w:val="00D71006"/>
    <w:rsid w:val="00D72FE3"/>
    <w:rsid w:val="00D73140"/>
    <w:rsid w:val="00D74B37"/>
    <w:rsid w:val="00D81298"/>
    <w:rsid w:val="00D824A2"/>
    <w:rsid w:val="00D828DB"/>
    <w:rsid w:val="00D82B57"/>
    <w:rsid w:val="00D82E9C"/>
    <w:rsid w:val="00D83EAD"/>
    <w:rsid w:val="00D936A4"/>
    <w:rsid w:val="00D9698C"/>
    <w:rsid w:val="00DA0E8C"/>
    <w:rsid w:val="00DA0EA2"/>
    <w:rsid w:val="00DA3B5D"/>
    <w:rsid w:val="00DA50A2"/>
    <w:rsid w:val="00DB1B30"/>
    <w:rsid w:val="00DB44C4"/>
    <w:rsid w:val="00DB4737"/>
    <w:rsid w:val="00DB4E2E"/>
    <w:rsid w:val="00DB53A9"/>
    <w:rsid w:val="00DB617F"/>
    <w:rsid w:val="00DC0338"/>
    <w:rsid w:val="00DC05EA"/>
    <w:rsid w:val="00DC18CE"/>
    <w:rsid w:val="00DC2E77"/>
    <w:rsid w:val="00DC59DA"/>
    <w:rsid w:val="00DD18A0"/>
    <w:rsid w:val="00DD72D8"/>
    <w:rsid w:val="00DE0E2F"/>
    <w:rsid w:val="00DE18E3"/>
    <w:rsid w:val="00DF0383"/>
    <w:rsid w:val="00DF428D"/>
    <w:rsid w:val="00DF44E8"/>
    <w:rsid w:val="00DF5415"/>
    <w:rsid w:val="00DF6696"/>
    <w:rsid w:val="00E0439C"/>
    <w:rsid w:val="00E13184"/>
    <w:rsid w:val="00E1414D"/>
    <w:rsid w:val="00E20125"/>
    <w:rsid w:val="00E20193"/>
    <w:rsid w:val="00E20E37"/>
    <w:rsid w:val="00E2383F"/>
    <w:rsid w:val="00E24465"/>
    <w:rsid w:val="00E30CE7"/>
    <w:rsid w:val="00E3120B"/>
    <w:rsid w:val="00E350D2"/>
    <w:rsid w:val="00E35CC2"/>
    <w:rsid w:val="00E36AF5"/>
    <w:rsid w:val="00E41DFD"/>
    <w:rsid w:val="00E424CE"/>
    <w:rsid w:val="00E521E6"/>
    <w:rsid w:val="00E52BFD"/>
    <w:rsid w:val="00E52DB7"/>
    <w:rsid w:val="00E57512"/>
    <w:rsid w:val="00E6181D"/>
    <w:rsid w:val="00E62664"/>
    <w:rsid w:val="00E630B3"/>
    <w:rsid w:val="00E63FCC"/>
    <w:rsid w:val="00E6642D"/>
    <w:rsid w:val="00E67A20"/>
    <w:rsid w:val="00E70C64"/>
    <w:rsid w:val="00E71236"/>
    <w:rsid w:val="00E7177E"/>
    <w:rsid w:val="00E71980"/>
    <w:rsid w:val="00E725E8"/>
    <w:rsid w:val="00E75404"/>
    <w:rsid w:val="00E76259"/>
    <w:rsid w:val="00E769CC"/>
    <w:rsid w:val="00E76AA8"/>
    <w:rsid w:val="00E80E1B"/>
    <w:rsid w:val="00E845EC"/>
    <w:rsid w:val="00E857C3"/>
    <w:rsid w:val="00E914C6"/>
    <w:rsid w:val="00E94BD9"/>
    <w:rsid w:val="00E97AE5"/>
    <w:rsid w:val="00EB140C"/>
    <w:rsid w:val="00EB7229"/>
    <w:rsid w:val="00EC118C"/>
    <w:rsid w:val="00EC2D76"/>
    <w:rsid w:val="00EC3663"/>
    <w:rsid w:val="00EC562D"/>
    <w:rsid w:val="00EC6622"/>
    <w:rsid w:val="00ED0FCB"/>
    <w:rsid w:val="00ED13C7"/>
    <w:rsid w:val="00EE0CF4"/>
    <w:rsid w:val="00EE5675"/>
    <w:rsid w:val="00EE5C20"/>
    <w:rsid w:val="00EE7919"/>
    <w:rsid w:val="00EF1654"/>
    <w:rsid w:val="00EF31F3"/>
    <w:rsid w:val="00EF40AF"/>
    <w:rsid w:val="00F01277"/>
    <w:rsid w:val="00F026CD"/>
    <w:rsid w:val="00F11F52"/>
    <w:rsid w:val="00F14C72"/>
    <w:rsid w:val="00F162E7"/>
    <w:rsid w:val="00F17B25"/>
    <w:rsid w:val="00F205DB"/>
    <w:rsid w:val="00F23E92"/>
    <w:rsid w:val="00F24426"/>
    <w:rsid w:val="00F265DC"/>
    <w:rsid w:val="00F27B33"/>
    <w:rsid w:val="00F314DA"/>
    <w:rsid w:val="00F3540D"/>
    <w:rsid w:val="00F37DEA"/>
    <w:rsid w:val="00F419CC"/>
    <w:rsid w:val="00F41AB7"/>
    <w:rsid w:val="00F44CB1"/>
    <w:rsid w:val="00F44E71"/>
    <w:rsid w:val="00F4584B"/>
    <w:rsid w:val="00F458D5"/>
    <w:rsid w:val="00F45E3B"/>
    <w:rsid w:val="00F519B2"/>
    <w:rsid w:val="00F51D09"/>
    <w:rsid w:val="00F55450"/>
    <w:rsid w:val="00F652FC"/>
    <w:rsid w:val="00F65D3A"/>
    <w:rsid w:val="00F65DBD"/>
    <w:rsid w:val="00F678D3"/>
    <w:rsid w:val="00F67AED"/>
    <w:rsid w:val="00F720C6"/>
    <w:rsid w:val="00F76BDE"/>
    <w:rsid w:val="00F76E92"/>
    <w:rsid w:val="00F824C8"/>
    <w:rsid w:val="00F83A67"/>
    <w:rsid w:val="00F86DF6"/>
    <w:rsid w:val="00F90D1A"/>
    <w:rsid w:val="00F92A41"/>
    <w:rsid w:val="00F93B06"/>
    <w:rsid w:val="00F941E3"/>
    <w:rsid w:val="00F94846"/>
    <w:rsid w:val="00F96CB5"/>
    <w:rsid w:val="00FA03EC"/>
    <w:rsid w:val="00FA0475"/>
    <w:rsid w:val="00FA15D4"/>
    <w:rsid w:val="00FA181C"/>
    <w:rsid w:val="00FA2D70"/>
    <w:rsid w:val="00FC1BBC"/>
    <w:rsid w:val="00FC4ADB"/>
    <w:rsid w:val="00FD0486"/>
    <w:rsid w:val="00FD3B65"/>
    <w:rsid w:val="00FD5FBE"/>
    <w:rsid w:val="00FE0006"/>
    <w:rsid w:val="00FF0C1A"/>
    <w:rsid w:val="00FF176A"/>
    <w:rsid w:val="00FF1D49"/>
    <w:rsid w:val="00FF2676"/>
    <w:rsid w:val="00FF2E2E"/>
    <w:rsid w:val="00FF4D1B"/>
    <w:rsid w:val="00FF66C9"/>
    <w:rsid w:val="00FF6E69"/>
    <w:rsid w:val="00FF7A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30BCC"/>
    <w:pPr>
      <w:spacing w:after="200" w:line="276" w:lineRule="auto"/>
    </w:pPr>
    <w:rPr>
      <w:rFonts w:asciiTheme="minorHAnsi" w:eastAsiaTheme="minorHAnsi" w:hAnsiTheme="minorHAnsi" w:cstheme="minorBidi"/>
      <w:sz w:val="22"/>
      <w:szCs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Zeilennummer">
    <w:name w:val="line number"/>
    <w:basedOn w:val="Absatz-Standardschriftart"/>
    <w:rsid w:val="00421966"/>
  </w:style>
  <w:style w:type="paragraph" w:styleId="Kopfzeile">
    <w:name w:val="header"/>
    <w:basedOn w:val="Standard"/>
    <w:link w:val="KopfzeileZchn"/>
    <w:rsid w:val="00421966"/>
    <w:pPr>
      <w:tabs>
        <w:tab w:val="center" w:pos="4536"/>
        <w:tab w:val="right" w:pos="9072"/>
      </w:tabs>
      <w:spacing w:after="0" w:line="240" w:lineRule="auto"/>
    </w:pPr>
  </w:style>
  <w:style w:type="character" w:customStyle="1" w:styleId="KopfzeileZchn">
    <w:name w:val="Kopfzeile Zchn"/>
    <w:basedOn w:val="Absatz-Standardschriftart"/>
    <w:link w:val="Kopfzeile"/>
    <w:rsid w:val="00421966"/>
    <w:rPr>
      <w:rFonts w:asciiTheme="minorHAnsi" w:eastAsiaTheme="minorHAnsi" w:hAnsiTheme="minorHAnsi" w:cstheme="minorBidi"/>
      <w:sz w:val="22"/>
      <w:szCs w:val="22"/>
      <w:lang w:eastAsia="en-US"/>
    </w:rPr>
  </w:style>
  <w:style w:type="paragraph" w:styleId="Fuzeile">
    <w:name w:val="footer"/>
    <w:basedOn w:val="Standard"/>
    <w:link w:val="FuzeileZchn"/>
    <w:uiPriority w:val="99"/>
    <w:rsid w:val="0042196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21966"/>
    <w:rPr>
      <w:rFonts w:asciiTheme="minorHAnsi" w:eastAsiaTheme="minorHAnsi" w:hAnsiTheme="minorHAnsi" w:cstheme="minorBidi"/>
      <w:sz w:val="22"/>
      <w:szCs w:val="22"/>
      <w:lang w:eastAsia="en-US"/>
    </w:rPr>
  </w:style>
  <w:style w:type="paragraph" w:customStyle="1" w:styleId="EndNoteBibliographyTitle">
    <w:name w:val="EndNote Bibliography Title"/>
    <w:basedOn w:val="Standard"/>
    <w:link w:val="EndNoteBibliographyTitleZchn"/>
    <w:rsid w:val="00CB25A3"/>
    <w:pPr>
      <w:spacing w:after="0"/>
      <w:jc w:val="center"/>
    </w:pPr>
    <w:rPr>
      <w:rFonts w:ascii="Calibri" w:hAnsi="Calibri"/>
      <w:noProof/>
      <w:lang w:val="en-US"/>
    </w:rPr>
  </w:style>
  <w:style w:type="character" w:customStyle="1" w:styleId="EndNoteBibliographyTitleZchn">
    <w:name w:val="EndNote Bibliography Title Zchn"/>
    <w:basedOn w:val="Absatz-Standardschriftart"/>
    <w:link w:val="EndNoteBibliographyTitle"/>
    <w:rsid w:val="00CB25A3"/>
    <w:rPr>
      <w:rFonts w:ascii="Calibri" w:eastAsiaTheme="minorHAnsi" w:hAnsi="Calibri" w:cstheme="minorBidi"/>
      <w:noProof/>
      <w:sz w:val="22"/>
      <w:szCs w:val="22"/>
      <w:lang w:val="en-US" w:eastAsia="en-US"/>
    </w:rPr>
  </w:style>
  <w:style w:type="paragraph" w:customStyle="1" w:styleId="EndNoteBibliography">
    <w:name w:val="EndNote Bibliography"/>
    <w:basedOn w:val="Standard"/>
    <w:link w:val="EndNoteBibliographyZchn"/>
    <w:rsid w:val="00CB25A3"/>
    <w:pPr>
      <w:spacing w:line="240" w:lineRule="auto"/>
    </w:pPr>
    <w:rPr>
      <w:rFonts w:ascii="Calibri" w:hAnsi="Calibri"/>
      <w:noProof/>
      <w:lang w:val="en-US"/>
    </w:rPr>
  </w:style>
  <w:style w:type="character" w:customStyle="1" w:styleId="EndNoteBibliographyZchn">
    <w:name w:val="EndNote Bibliography Zchn"/>
    <w:basedOn w:val="Absatz-Standardschriftart"/>
    <w:link w:val="EndNoteBibliography"/>
    <w:rsid w:val="00CB25A3"/>
    <w:rPr>
      <w:rFonts w:ascii="Calibri" w:eastAsiaTheme="minorHAnsi" w:hAnsi="Calibri" w:cstheme="minorBidi"/>
      <w:noProof/>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30BCC"/>
    <w:pPr>
      <w:spacing w:after="200" w:line="276" w:lineRule="auto"/>
    </w:pPr>
    <w:rPr>
      <w:rFonts w:asciiTheme="minorHAnsi" w:eastAsiaTheme="minorHAnsi" w:hAnsiTheme="minorHAnsi" w:cstheme="minorBidi"/>
      <w:sz w:val="22"/>
      <w:szCs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Zeilennummer">
    <w:name w:val="line number"/>
    <w:basedOn w:val="Absatz-Standardschriftart"/>
    <w:rsid w:val="00421966"/>
  </w:style>
  <w:style w:type="paragraph" w:styleId="Kopfzeile">
    <w:name w:val="header"/>
    <w:basedOn w:val="Standard"/>
    <w:link w:val="KopfzeileZchn"/>
    <w:rsid w:val="00421966"/>
    <w:pPr>
      <w:tabs>
        <w:tab w:val="center" w:pos="4536"/>
        <w:tab w:val="right" w:pos="9072"/>
      </w:tabs>
      <w:spacing w:after="0" w:line="240" w:lineRule="auto"/>
    </w:pPr>
  </w:style>
  <w:style w:type="character" w:customStyle="1" w:styleId="KopfzeileZchn">
    <w:name w:val="Kopfzeile Zchn"/>
    <w:basedOn w:val="Absatz-Standardschriftart"/>
    <w:link w:val="Kopfzeile"/>
    <w:rsid w:val="00421966"/>
    <w:rPr>
      <w:rFonts w:asciiTheme="minorHAnsi" w:eastAsiaTheme="minorHAnsi" w:hAnsiTheme="minorHAnsi" w:cstheme="minorBidi"/>
      <w:sz w:val="22"/>
      <w:szCs w:val="22"/>
      <w:lang w:eastAsia="en-US"/>
    </w:rPr>
  </w:style>
  <w:style w:type="paragraph" w:styleId="Fuzeile">
    <w:name w:val="footer"/>
    <w:basedOn w:val="Standard"/>
    <w:link w:val="FuzeileZchn"/>
    <w:uiPriority w:val="99"/>
    <w:rsid w:val="0042196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21966"/>
    <w:rPr>
      <w:rFonts w:asciiTheme="minorHAnsi" w:eastAsiaTheme="minorHAnsi" w:hAnsiTheme="minorHAnsi" w:cstheme="minorBidi"/>
      <w:sz w:val="22"/>
      <w:szCs w:val="22"/>
      <w:lang w:eastAsia="en-US"/>
    </w:rPr>
  </w:style>
  <w:style w:type="paragraph" w:customStyle="1" w:styleId="EndNoteBibliographyTitle">
    <w:name w:val="EndNote Bibliography Title"/>
    <w:basedOn w:val="Standard"/>
    <w:link w:val="EndNoteBibliographyTitleZchn"/>
    <w:rsid w:val="00CB25A3"/>
    <w:pPr>
      <w:spacing w:after="0"/>
      <w:jc w:val="center"/>
    </w:pPr>
    <w:rPr>
      <w:rFonts w:ascii="Calibri" w:hAnsi="Calibri"/>
      <w:noProof/>
      <w:lang w:val="en-US"/>
    </w:rPr>
  </w:style>
  <w:style w:type="character" w:customStyle="1" w:styleId="EndNoteBibliographyTitleZchn">
    <w:name w:val="EndNote Bibliography Title Zchn"/>
    <w:basedOn w:val="Absatz-Standardschriftart"/>
    <w:link w:val="EndNoteBibliographyTitle"/>
    <w:rsid w:val="00CB25A3"/>
    <w:rPr>
      <w:rFonts w:ascii="Calibri" w:eastAsiaTheme="minorHAnsi" w:hAnsi="Calibri" w:cstheme="minorBidi"/>
      <w:noProof/>
      <w:sz w:val="22"/>
      <w:szCs w:val="22"/>
      <w:lang w:val="en-US" w:eastAsia="en-US"/>
    </w:rPr>
  </w:style>
  <w:style w:type="paragraph" w:customStyle="1" w:styleId="EndNoteBibliography">
    <w:name w:val="EndNote Bibliography"/>
    <w:basedOn w:val="Standard"/>
    <w:link w:val="EndNoteBibliographyZchn"/>
    <w:rsid w:val="00CB25A3"/>
    <w:pPr>
      <w:spacing w:line="240" w:lineRule="auto"/>
    </w:pPr>
    <w:rPr>
      <w:rFonts w:ascii="Calibri" w:hAnsi="Calibri"/>
      <w:noProof/>
      <w:lang w:val="en-US"/>
    </w:rPr>
  </w:style>
  <w:style w:type="character" w:customStyle="1" w:styleId="EndNoteBibliographyZchn">
    <w:name w:val="EndNote Bibliography Zchn"/>
    <w:basedOn w:val="Absatz-Standardschriftart"/>
    <w:link w:val="EndNoteBibliography"/>
    <w:rsid w:val="00CB25A3"/>
    <w:rPr>
      <w:rFonts w:ascii="Calibri" w:eastAsiaTheme="minorHAnsi" w:hAnsi="Calibri" w:cstheme="minorBidi"/>
      <w:noProof/>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B688AB-DD08-495B-88B1-160FFCA63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FD6685A9.dotm</Template>
  <TotalTime>0</TotalTime>
  <Pages>3</Pages>
  <Words>557</Words>
  <Characters>3691</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Bundesinstitut fuer Risikobewertung</Company>
  <LinksUpToDate>false</LinksUpToDate>
  <CharactersWithSpaces>4240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butzked</dc:creator>
  <cp:lastModifiedBy>butzked</cp:lastModifiedBy>
  <cp:revision>4</cp:revision>
  <dcterms:created xsi:type="dcterms:W3CDTF">2020-02-11T16:01:00Z</dcterms:created>
  <dcterms:modified xsi:type="dcterms:W3CDTF">2020-02-12T11:22:00Z</dcterms:modified>
</cp:coreProperties>
</file>